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C4" w:rsidRPr="00C84FC4" w:rsidRDefault="00C84FC4" w:rsidP="00C84FC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noProof/>
          <w:color w:val="497C9D"/>
          <w:sz w:val="20"/>
          <w:szCs w:val="20"/>
          <w:lang w:eastAsia="ru-RU"/>
        </w:rPr>
        <w:drawing>
          <wp:inline distT="0" distB="0" distL="0" distR="0">
            <wp:extent cx="5520055" cy="3894455"/>
            <wp:effectExtent l="0" t="0" r="4445" b="0"/>
            <wp:docPr id="1" name="Рисунок 1" descr="Внимание! 6 июня в КРОКУС ЭКСПО – круглый стол по реформе ценообразования в строительстве">
              <a:hlinkClick xmlns:a="http://schemas.openxmlformats.org/drawingml/2006/main" r:id="rId4" tooltip="&quot;Внимание! 6 июня в КРОКУС ЭКСПО – круглый стол по реформе ценообразования в строительств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! 6 июня в КРОКУС ЭКСПО – круглый стол по реформе ценообразования в строительстве">
                      <a:hlinkClick r:id="rId4" tooltip="&quot;Внимание! 6 июня в КРОКУС ЭКСПО – круглый стол по реформе ценообразования в строительств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 июня в вставочном комплексе КРОКУС ЭКСПО в рамках деловой программы международной выставки «Строительная техника и технологии» планируется проведение круглого стола на тему: «Техническое и сметное нормирование в строительстве. Реформа ценообразования, переход на ресурсный метод. Задачи и вызовы. Внедрение новых материалов, техники и технологий в строительстве».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Организаторами круглого стола выступили Российский Союз строителей, Центр методологии нормирования и стандартизации в строительстве (ЦНС), Национальное объединение производителей стройматериалов, Торгово-промышленная палата России, Союз проектировщиков России, Национальное объединение участников строительной индустрии и МГСУ.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Актуальность круглого стола вызвана тем, что при переходе на ресурсный метод определения стоимости строительства перед регуляторами и участниками </w:t>
      </w:r>
      <w:proofErr w:type="spellStart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инвестиционно</w:t>
      </w:r>
      <w:proofErr w:type="spellEnd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строительного процесса, изготовителями строительных материалов и изделий, машин и механизмов возникают новые задачи, определяемые системным характером формирования цены строительства. В частности, появляются дополнительные функции изготовителей строительных ресурсов, возникает необходимость актуализации сметных нормативов и, как следствие, нормативной базы производства строительных работ и строительных материалов и изделий, машин и механизмов. Эти вопросы стали основными темами для обсуждения на данном круглом столе.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Круглый стол пройдет 6 июня 2018, </w:t>
      </w:r>
      <w:proofErr w:type="gramStart"/>
      <w:r w:rsidRPr="00C84FC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начало  13.00.</w:t>
      </w:r>
      <w:proofErr w:type="gramEnd"/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Место </w:t>
      </w:r>
      <w:proofErr w:type="gramStart"/>
      <w:r w:rsidRPr="00C84FC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проведения:</w:t>
      </w: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МВЦ</w:t>
      </w:r>
      <w:proofErr w:type="gramEnd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Крокус Экспо, Павильон 3, этаж 4, конференц-зал № 3 по адресу: 143401, Московская область, Красногорский район, г. Красногорск, ул. Международная, д. 16 (м. </w:t>
      </w:r>
      <w:proofErr w:type="spellStart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Мякинино</w:t>
      </w:r>
      <w:proofErr w:type="spellEnd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Программа (проект на 18.05.2018 г.)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12:30 - 13:00</w:t>
      </w: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Регистрация участников семинара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13:00 - 13:15</w:t>
      </w: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C84FC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Приветственное слово</w:t>
      </w: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Кижель Константин Феликсович – исполнительный директор Российского союза строителей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Новосёлов Виктор Анатольевич – президент Союза проектировщиков России, советник Российской академии архитектуры и строительства, действительный член Российского общества инженеров строительства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13:15 – 17:00</w:t>
      </w: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Пленарная сессия:</w:t>
      </w: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84FC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Переход к ресурсному методу ценообразования в строительстве</w:t>
      </w: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84FC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Модератор - Герасимов Александр Анатольевич, вице-президент Национального объединения участников строительной индустрии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Основные доклады:</w:t>
      </w: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</w:t>
      </w:r>
      <w:proofErr w:type="spellStart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Лощенко</w:t>
      </w:r>
      <w:proofErr w:type="spellEnd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Александр Леонидович, президент Национального объединения участников строительной индустрии - «Проблемные вопросы перехода к ресурсному методу ценообразования в строительстве и перспективные направления, обеспечивающие его эффективность»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Моргун Светлана Николаевна, ведущий специалист АО «ЦНС» - «Изменения в нормативно-правовом регулировании ценообразования и сметного нормирования при переходе на ресурсный метод определения сметной стоимости строительства»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Савенков Андрей Николаевич, начальник управления экспертизы сметных нормативов ФАУ «</w:t>
      </w:r>
      <w:proofErr w:type="spellStart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Главгосэкспертиза</w:t>
      </w:r>
      <w:proofErr w:type="spellEnd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России» - «Формирование единой государственной сметно-нормативной базы. Формирование и исполнение Плана утверждения (актуализации, пересмотра) сметных нормативов, экспертизы сметных нормативов» (по согласованию)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Пугачев Сергей Васильевич, председатель комитета по техническому     регулированию, стандартизации и качеству продукции торгово-промышленной палаты РФ. Вице-президент Ассоциации организаций по развитию технологий информационного моделирования в строительстве и ЖКХ (BIM-ассоциация). (Тема уточняется)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Жиляев Константин Алексеевич, заместитель председателя ТК 144 «Строительные материалы и изделия» (по согласованию)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Семернин Дмитрий Андреевич, директор НИИ стратегического планирования НИУ МГСУ - «Формирование и ведение классификатора строительных ресурсов: проблемы и перспективы»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Ахлюев Александр Сергеевич, заместитель начальника управления технического регулирования в строительстве АО «ЦНС» </w:t>
      </w:r>
      <w:proofErr w:type="gramStart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«</w:t>
      </w:r>
      <w:proofErr w:type="gramEnd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Мониторинг строительных ресурсов»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По завершении выступлений запланирована свободная дискуссия.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Ключевые темы:</w:t>
      </w: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Готовность строительной отрасли к переходу на ресурсный метод ценообразования. Организационные и экономические ожидания и проблемные вопросы переходного периода. Системный характер ценообразования и сметного нормирования. Неразрывность технического и ценового регулирования. Внедрение инновационных материалов и технологий. Баланс цены и качества строительных ресурсов.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Приглашены к участию:</w:t>
      </w: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• Представитель министерства строительства и </w:t>
      </w:r>
      <w:proofErr w:type="spellStart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жилищно</w:t>
      </w:r>
      <w:proofErr w:type="spellEnd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–коммунального хозяйства;</w:t>
      </w: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Представитель министерства промышленности и торговли Российской Федерации;</w:t>
      </w: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Представители ПАО «Газпром», АО «РЖД», АО «</w:t>
      </w:r>
      <w:proofErr w:type="spellStart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Росатом</w:t>
      </w:r>
      <w:proofErr w:type="spellEnd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АО «</w:t>
      </w:r>
      <w:proofErr w:type="spellStart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Роскосмос</w:t>
      </w:r>
      <w:proofErr w:type="spellEnd"/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«Мосводоканал», «РУСГИДРО»;</w:t>
      </w: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Представители объединений и предприятий изготовителей строительных ресурсов</w:t>
      </w:r>
    </w:p>
    <w:p w:rsidR="00C84FC4" w:rsidRPr="00C84FC4" w:rsidRDefault="00C84FC4" w:rsidP="00C84FC4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Участие в круглом столе – свободное и бесплатное.</w:t>
      </w:r>
    </w:p>
    <w:p w:rsidR="00C84FC4" w:rsidRPr="00C84FC4" w:rsidRDefault="00C84FC4" w:rsidP="00C84FC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4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Для предварительной регистрации и получения электронного билета на выставку необходимо зарегистрироваться по ссылке: </w:t>
      </w:r>
      <w:hyperlink r:id="rId6" w:history="1">
        <w:r w:rsidRPr="00C84FC4">
          <w:rPr>
            <w:rFonts w:ascii="Arial" w:eastAsia="Times New Roman" w:hAnsi="Arial" w:cs="Arial"/>
            <w:color w:val="497C9D"/>
            <w:sz w:val="20"/>
            <w:szCs w:val="20"/>
            <w:u w:val="single"/>
            <w:lang w:eastAsia="ru-RU"/>
          </w:rPr>
          <w:t>https://bauma-ctt.ru/visitors/specials/registration-for-supporting-programs/</w:t>
        </w:r>
      </w:hyperlink>
    </w:p>
    <w:p w:rsidR="0000066C" w:rsidRDefault="0000066C"/>
    <w:sectPr w:rsidR="0000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4"/>
    <w:rsid w:val="0000066C"/>
    <w:rsid w:val="00507899"/>
    <w:rsid w:val="00C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5894"/>
  <w15:chartTrackingRefBased/>
  <w15:docId w15:val="{2292389E-9226-4C86-8251-8A330A3C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FC4"/>
    <w:rPr>
      <w:color w:val="0000FF"/>
      <w:u w:val="single"/>
    </w:rPr>
  </w:style>
  <w:style w:type="character" w:customStyle="1" w:styleId="btn">
    <w:name w:val="btn"/>
    <w:basedOn w:val="a0"/>
    <w:rsid w:val="00C84FC4"/>
  </w:style>
  <w:style w:type="character" w:customStyle="1" w:styleId="label">
    <w:name w:val="label"/>
    <w:basedOn w:val="a0"/>
    <w:rsid w:val="00C84FC4"/>
  </w:style>
  <w:style w:type="paragraph" w:styleId="a4">
    <w:name w:val="Normal (Web)"/>
    <w:basedOn w:val="a"/>
    <w:uiPriority w:val="99"/>
    <w:semiHidden/>
    <w:unhideWhenUsed/>
    <w:rsid w:val="00C8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4FC4"/>
    <w:rPr>
      <w:b/>
      <w:bCs/>
    </w:rPr>
  </w:style>
  <w:style w:type="character" w:styleId="a6">
    <w:name w:val="Emphasis"/>
    <w:basedOn w:val="a0"/>
    <w:uiPriority w:val="20"/>
    <w:qFormat/>
    <w:rsid w:val="00C84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0365">
          <w:marLeft w:val="0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129">
          <w:marLeft w:val="3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35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uma-ctt.ru/visitors/specials/registration-for-supporting-programs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ocns.com/upload/iblock/2e4/2e4d2cf022f87dd87479e089f3f1d2a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2018-05-23T14:46:00Z</dcterms:created>
  <dcterms:modified xsi:type="dcterms:W3CDTF">2018-05-23T14:47:00Z</dcterms:modified>
</cp:coreProperties>
</file>